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31A2C" w14:textId="77777777" w:rsidR="003D7518" w:rsidRPr="00FE0C3A" w:rsidRDefault="003D7518" w:rsidP="003D7518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3CCFD18B" w14:textId="77777777" w:rsidR="003D7518" w:rsidRPr="00FE0C3A" w:rsidRDefault="003D7518" w:rsidP="003D7518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0BA686E2" w14:textId="77777777" w:rsidR="003D7518" w:rsidRPr="00FE0C3A" w:rsidRDefault="003D7518" w:rsidP="003D7518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203F4945" w14:textId="77777777" w:rsidR="00226683" w:rsidRPr="00226683" w:rsidRDefault="00226683" w:rsidP="0022668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6EA94CA" w14:textId="77777777" w:rsidR="00226683" w:rsidRPr="0019577D" w:rsidRDefault="00226683" w:rsidP="0022668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19577D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Finanse i zarządzanie finansami</w:t>
      </w:r>
    </w:p>
    <w:p w14:paraId="605AD01D" w14:textId="77777777" w:rsidR="00226683" w:rsidRPr="00226683" w:rsidRDefault="00226683" w:rsidP="0022668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26683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16EED45C" w14:textId="77777777" w:rsidR="003E757B" w:rsidRPr="0047045D" w:rsidRDefault="003E757B" w:rsidP="00E11EBE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11EBE" w:rsidRPr="0047045D" w14:paraId="1D5D3824" w14:textId="77777777" w:rsidTr="00C850EC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63558F82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646F5002" w14:textId="77777777" w:rsidR="00E11EBE" w:rsidRPr="0047045D" w:rsidRDefault="00C850EC" w:rsidP="00C850E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12B55B4E" w14:textId="77777777" w:rsidTr="00226683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1C3F87A2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4C43216D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6628B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2D710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……………..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5833DCD3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8AB7247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444BEFA6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303595B0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12BC4760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0AD775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2D7103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26F89C7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2A9654F9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64469797" w14:textId="77777777" w:rsidR="00E11EBE" w:rsidRPr="0047045D" w:rsidRDefault="00E11EBE" w:rsidP="009063F8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03327279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5E2DAD" w14:textId="77777777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</w:t>
            </w:r>
            <w:r w:rsidR="002D7103">
              <w:rPr>
                <w:rFonts w:ascii="Times New Roman" w:eastAsia="Calibri" w:hAnsi="Times New Roman" w:cs="Times New Roman"/>
                <w:sz w:val="20"/>
                <w:szCs w:val="20"/>
              </w:rPr>
              <w:t>………….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………….</w:t>
            </w:r>
          </w:p>
          <w:p w14:paraId="550B15A6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254A5CF2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30DC6903" w14:textId="77777777" w:rsidR="00E11EBE" w:rsidRPr="0047045D" w:rsidRDefault="00E11EBE" w:rsidP="00F86726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E11EBE" w:rsidRPr="00226683" w14:paraId="64224898" w14:textId="77777777" w:rsidTr="00226683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527C7030" w14:textId="77777777" w:rsidR="00E11EBE" w:rsidRPr="00226683" w:rsidRDefault="00E11EBE" w:rsidP="0022668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2668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0AE8CBC4" w14:textId="77777777" w:rsidR="00E11EBE" w:rsidRPr="00226683" w:rsidRDefault="00E11EBE" w:rsidP="0022668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668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1FDDC804" w14:textId="77777777" w:rsidR="00E11EBE" w:rsidRPr="00226683" w:rsidRDefault="00E11EBE" w:rsidP="0022668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668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1A4F0292" w14:textId="77777777" w:rsidR="00E11EBE" w:rsidRPr="00226683" w:rsidRDefault="00E11EBE" w:rsidP="0022668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668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923437" w14:paraId="395C0B3B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1599D781" w14:textId="42C0F632" w:rsidR="00923437" w:rsidRPr="009B22C5" w:rsidRDefault="00923437" w:rsidP="0092343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22C5">
              <w:rPr>
                <w:rFonts w:ascii="Times New Roman" w:hAnsi="Times New Roman" w:cs="Times New Roman"/>
                <w:b/>
                <w:sz w:val="18"/>
                <w:szCs w:val="18"/>
              </w:rPr>
              <w:t>5.1. Zarządzanie finansami jednostek gospodarczych</w:t>
            </w:r>
          </w:p>
        </w:tc>
        <w:tc>
          <w:tcPr>
            <w:tcW w:w="3736" w:type="dxa"/>
          </w:tcPr>
          <w:p w14:paraId="49ED31BA" w14:textId="77777777" w:rsidR="00923437" w:rsidRDefault="00923437" w:rsidP="008D0B6C"/>
        </w:tc>
        <w:tc>
          <w:tcPr>
            <w:tcW w:w="3686" w:type="dxa"/>
          </w:tcPr>
          <w:p w14:paraId="2B997973" w14:textId="77777777" w:rsidR="00923437" w:rsidRDefault="00923437" w:rsidP="008A2B6A"/>
        </w:tc>
        <w:tc>
          <w:tcPr>
            <w:tcW w:w="3685" w:type="dxa"/>
          </w:tcPr>
          <w:p w14:paraId="39D4F231" w14:textId="77777777" w:rsidR="00923437" w:rsidRDefault="00923437" w:rsidP="008A2B6A"/>
        </w:tc>
      </w:tr>
      <w:tr w:rsidR="003358DB" w14:paraId="1CC0762B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9"/>
        </w:trPr>
        <w:tc>
          <w:tcPr>
            <w:tcW w:w="4486" w:type="dxa"/>
          </w:tcPr>
          <w:p w14:paraId="22BBFA12" w14:textId="37E51817" w:rsidR="003358DB" w:rsidRPr="00981062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1062">
              <w:rPr>
                <w:rFonts w:ascii="Times New Roman" w:hAnsi="Times New Roman" w:cs="Times New Roman"/>
                <w:sz w:val="18"/>
                <w:szCs w:val="18"/>
              </w:rPr>
              <w:t xml:space="preserve">5.1.1.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Kapitały (fundusze) własne jednostek gospodarczych.</w:t>
            </w:r>
          </w:p>
        </w:tc>
        <w:tc>
          <w:tcPr>
            <w:tcW w:w="3736" w:type="dxa"/>
          </w:tcPr>
          <w:p w14:paraId="20754AAD" w14:textId="77777777" w:rsidR="003358DB" w:rsidRDefault="003358DB" w:rsidP="008D0B6C"/>
        </w:tc>
        <w:tc>
          <w:tcPr>
            <w:tcW w:w="3686" w:type="dxa"/>
          </w:tcPr>
          <w:p w14:paraId="4EBE82EC" w14:textId="77777777" w:rsidR="003358DB" w:rsidRDefault="003358DB" w:rsidP="008A2B6A"/>
        </w:tc>
        <w:tc>
          <w:tcPr>
            <w:tcW w:w="3685" w:type="dxa"/>
          </w:tcPr>
          <w:p w14:paraId="7DB17AC9" w14:textId="77777777" w:rsidR="003358DB" w:rsidRDefault="003358DB" w:rsidP="008A2B6A"/>
        </w:tc>
      </w:tr>
      <w:tr w:rsidR="003358DB" w14:paraId="14525BFB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0CB40152" w14:textId="171EF458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5.1.2. Rozliczenia pieniężne gotówkowe i bezgotówkowe, w tym w walutach obcych.</w:t>
            </w:r>
          </w:p>
        </w:tc>
        <w:tc>
          <w:tcPr>
            <w:tcW w:w="3736" w:type="dxa"/>
          </w:tcPr>
          <w:p w14:paraId="70A35F22" w14:textId="77777777" w:rsidR="003358DB" w:rsidRDefault="003358DB" w:rsidP="008D0B6C"/>
        </w:tc>
        <w:tc>
          <w:tcPr>
            <w:tcW w:w="3686" w:type="dxa"/>
          </w:tcPr>
          <w:p w14:paraId="46858BF8" w14:textId="77777777" w:rsidR="003358DB" w:rsidRDefault="003358DB" w:rsidP="008A2B6A"/>
        </w:tc>
        <w:tc>
          <w:tcPr>
            <w:tcW w:w="3685" w:type="dxa"/>
          </w:tcPr>
          <w:p w14:paraId="0C57833C" w14:textId="77777777" w:rsidR="003358DB" w:rsidRDefault="003358DB" w:rsidP="008A2B6A"/>
        </w:tc>
      </w:tr>
      <w:tr w:rsidR="003358DB" w14:paraId="6152B6B4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105EB2C5" w14:textId="3EEAC009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5.1.3. Zasilanie finansowe, analiza i prognozowanie przepływów pieniężnych.</w:t>
            </w:r>
          </w:p>
        </w:tc>
        <w:tc>
          <w:tcPr>
            <w:tcW w:w="3736" w:type="dxa"/>
          </w:tcPr>
          <w:p w14:paraId="1BFCF04F" w14:textId="77777777" w:rsidR="003358DB" w:rsidRDefault="003358DB" w:rsidP="008D0B6C"/>
        </w:tc>
        <w:tc>
          <w:tcPr>
            <w:tcW w:w="3686" w:type="dxa"/>
          </w:tcPr>
          <w:p w14:paraId="519BB7C7" w14:textId="77777777" w:rsidR="003358DB" w:rsidRDefault="003358DB" w:rsidP="008A2B6A"/>
        </w:tc>
        <w:tc>
          <w:tcPr>
            <w:tcW w:w="3685" w:type="dxa"/>
          </w:tcPr>
          <w:p w14:paraId="5DE62628" w14:textId="77777777" w:rsidR="003358DB" w:rsidRDefault="003358DB" w:rsidP="008A2B6A"/>
        </w:tc>
      </w:tr>
      <w:tr w:rsidR="003358DB" w14:paraId="5AC3E863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486" w:type="dxa"/>
          </w:tcPr>
          <w:p w14:paraId="2C0A345B" w14:textId="35F6B286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5.1.4. Wycena przepływów pieniężnych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D0B6C">
              <w:t xml:space="preserve"> </w:t>
            </w:r>
          </w:p>
        </w:tc>
        <w:tc>
          <w:tcPr>
            <w:tcW w:w="3736" w:type="dxa"/>
          </w:tcPr>
          <w:p w14:paraId="1E875E0D" w14:textId="77777777" w:rsidR="003358DB" w:rsidRDefault="003358DB" w:rsidP="008D0B6C"/>
        </w:tc>
        <w:tc>
          <w:tcPr>
            <w:tcW w:w="3686" w:type="dxa"/>
          </w:tcPr>
          <w:p w14:paraId="4A2FEE24" w14:textId="77777777" w:rsidR="003358DB" w:rsidRDefault="003358DB" w:rsidP="008A2B6A"/>
        </w:tc>
        <w:tc>
          <w:tcPr>
            <w:tcW w:w="3685" w:type="dxa"/>
          </w:tcPr>
          <w:p w14:paraId="2BCFB79E" w14:textId="77777777" w:rsidR="003358DB" w:rsidRDefault="003358DB" w:rsidP="008A2B6A"/>
        </w:tc>
      </w:tr>
      <w:tr w:rsidR="003358DB" w14:paraId="471CA8C2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28B6FC73" w14:textId="32D802F0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23437">
              <w:rPr>
                <w:rFonts w:ascii="Times New Roman" w:hAnsi="Times New Roman" w:cs="Times New Roman"/>
                <w:sz w:val="18"/>
                <w:szCs w:val="18"/>
              </w:rPr>
              <w:t xml:space="preserve">5.1.5. Planowanie nakładów kapitałowych – wartość bieżąca netto (NPV) i wewnętrzna stopa zwrotu (IRR), analiza i ocena projektu inwestycyjnego, decyzje inwestycyjne w warunkach ryzyka i niepewności. </w:t>
            </w:r>
          </w:p>
        </w:tc>
        <w:tc>
          <w:tcPr>
            <w:tcW w:w="3736" w:type="dxa"/>
          </w:tcPr>
          <w:p w14:paraId="0EFFA37E" w14:textId="77777777" w:rsidR="003358DB" w:rsidRDefault="003358DB" w:rsidP="008D0B6C"/>
        </w:tc>
        <w:tc>
          <w:tcPr>
            <w:tcW w:w="3686" w:type="dxa"/>
          </w:tcPr>
          <w:p w14:paraId="002FD8D7" w14:textId="77777777" w:rsidR="003358DB" w:rsidRDefault="003358DB" w:rsidP="008A2B6A"/>
        </w:tc>
        <w:tc>
          <w:tcPr>
            <w:tcW w:w="3685" w:type="dxa"/>
          </w:tcPr>
          <w:p w14:paraId="469E6F32" w14:textId="77777777" w:rsidR="003358DB" w:rsidRDefault="003358DB" w:rsidP="008A2B6A"/>
        </w:tc>
      </w:tr>
      <w:tr w:rsidR="003358DB" w14:paraId="122A9BB0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9"/>
        </w:trPr>
        <w:tc>
          <w:tcPr>
            <w:tcW w:w="4486" w:type="dxa"/>
          </w:tcPr>
          <w:p w14:paraId="688A280A" w14:textId="27D7745E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5.1.6. Długoterminowe decyzje finansowe.</w:t>
            </w:r>
          </w:p>
        </w:tc>
        <w:tc>
          <w:tcPr>
            <w:tcW w:w="3736" w:type="dxa"/>
          </w:tcPr>
          <w:p w14:paraId="172F0537" w14:textId="77777777" w:rsidR="003358DB" w:rsidRDefault="003358DB" w:rsidP="008D0B6C"/>
        </w:tc>
        <w:tc>
          <w:tcPr>
            <w:tcW w:w="3686" w:type="dxa"/>
          </w:tcPr>
          <w:p w14:paraId="01E7D2F2" w14:textId="77777777" w:rsidR="003358DB" w:rsidRDefault="003358DB" w:rsidP="008A2B6A"/>
        </w:tc>
        <w:tc>
          <w:tcPr>
            <w:tcW w:w="3685" w:type="dxa"/>
          </w:tcPr>
          <w:p w14:paraId="359437BA" w14:textId="77777777" w:rsidR="003358DB" w:rsidRDefault="003358DB" w:rsidP="008A2B6A"/>
        </w:tc>
      </w:tr>
      <w:tr w:rsidR="003358DB" w14:paraId="32F896C7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72D01D5D" w14:textId="7A919491" w:rsidR="003358DB" w:rsidRPr="00D57E17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5.1.7. Krótkoterminowe decyzje finansowe.</w:t>
            </w:r>
          </w:p>
        </w:tc>
        <w:tc>
          <w:tcPr>
            <w:tcW w:w="3736" w:type="dxa"/>
          </w:tcPr>
          <w:p w14:paraId="35037FCF" w14:textId="77777777" w:rsidR="003358DB" w:rsidRDefault="003358DB" w:rsidP="008D0B6C"/>
        </w:tc>
        <w:tc>
          <w:tcPr>
            <w:tcW w:w="3686" w:type="dxa"/>
          </w:tcPr>
          <w:p w14:paraId="624AE7F6" w14:textId="77777777" w:rsidR="003358DB" w:rsidRDefault="003358DB" w:rsidP="008A2B6A"/>
        </w:tc>
        <w:tc>
          <w:tcPr>
            <w:tcW w:w="3685" w:type="dxa"/>
          </w:tcPr>
          <w:p w14:paraId="6EB1B84F" w14:textId="77777777" w:rsidR="003358DB" w:rsidRDefault="003358DB" w:rsidP="008A2B6A"/>
        </w:tc>
      </w:tr>
      <w:tr w:rsidR="003358DB" w14:paraId="28E6BC3F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66FD2685" w14:textId="2E38B483" w:rsidR="003358DB" w:rsidRPr="0053453D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5.1.8. Planowanie finansowe: prognozy, zakres, modele.</w:t>
            </w:r>
          </w:p>
        </w:tc>
        <w:tc>
          <w:tcPr>
            <w:tcW w:w="3736" w:type="dxa"/>
          </w:tcPr>
          <w:p w14:paraId="18BBA2AC" w14:textId="77777777" w:rsidR="003358DB" w:rsidRDefault="003358DB" w:rsidP="008D0B6C"/>
        </w:tc>
        <w:tc>
          <w:tcPr>
            <w:tcW w:w="3686" w:type="dxa"/>
          </w:tcPr>
          <w:p w14:paraId="715C589A" w14:textId="77777777" w:rsidR="003358DB" w:rsidRDefault="003358DB" w:rsidP="008A2B6A"/>
        </w:tc>
        <w:tc>
          <w:tcPr>
            <w:tcW w:w="3685" w:type="dxa"/>
          </w:tcPr>
          <w:p w14:paraId="7EC00E04" w14:textId="77777777" w:rsidR="003358DB" w:rsidRDefault="003358DB" w:rsidP="008A2B6A"/>
        </w:tc>
      </w:tr>
      <w:tr w:rsidR="003358DB" w14:paraId="3532569D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34D2D022" w14:textId="6EB2D75F" w:rsidR="003358DB" w:rsidRPr="0053453D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5.1.9. Zarządzanie ryzykiem w gospodarce finansowej przedsiębiorstwa.</w:t>
            </w:r>
          </w:p>
        </w:tc>
        <w:tc>
          <w:tcPr>
            <w:tcW w:w="3736" w:type="dxa"/>
          </w:tcPr>
          <w:p w14:paraId="1687736F" w14:textId="77777777" w:rsidR="003358DB" w:rsidRDefault="003358DB" w:rsidP="008D0B6C"/>
        </w:tc>
        <w:tc>
          <w:tcPr>
            <w:tcW w:w="3686" w:type="dxa"/>
          </w:tcPr>
          <w:p w14:paraId="65641CF3" w14:textId="77777777" w:rsidR="003358DB" w:rsidRDefault="003358DB" w:rsidP="008A2B6A"/>
        </w:tc>
        <w:tc>
          <w:tcPr>
            <w:tcW w:w="3685" w:type="dxa"/>
          </w:tcPr>
          <w:p w14:paraId="4CB775E3" w14:textId="77777777" w:rsidR="003358DB" w:rsidRDefault="003358DB" w:rsidP="008A2B6A"/>
        </w:tc>
      </w:tr>
      <w:tr w:rsidR="00E039DF" w14:paraId="468CCECF" w14:textId="77777777" w:rsidTr="0092343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1DCAE52E" w14:textId="1A62CC98" w:rsidR="00E039DF" w:rsidRPr="00E039DF" w:rsidRDefault="00E039DF" w:rsidP="008A2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5.1.10 Postępowanie restrukturyzacyjne oraz upadłościowe – aspekty finansowe.</w:t>
            </w:r>
          </w:p>
        </w:tc>
        <w:tc>
          <w:tcPr>
            <w:tcW w:w="3736" w:type="dxa"/>
          </w:tcPr>
          <w:p w14:paraId="0BC6CB23" w14:textId="77777777" w:rsidR="00E039DF" w:rsidRDefault="00E039DF" w:rsidP="008D0B6C"/>
        </w:tc>
        <w:tc>
          <w:tcPr>
            <w:tcW w:w="3686" w:type="dxa"/>
          </w:tcPr>
          <w:p w14:paraId="646BC4BF" w14:textId="77777777" w:rsidR="00E039DF" w:rsidRDefault="00E039DF" w:rsidP="008A2B6A"/>
        </w:tc>
        <w:tc>
          <w:tcPr>
            <w:tcW w:w="3685" w:type="dxa"/>
          </w:tcPr>
          <w:p w14:paraId="1567B4B9" w14:textId="77777777" w:rsidR="00E039DF" w:rsidRDefault="00E039DF" w:rsidP="008A2B6A"/>
        </w:tc>
      </w:tr>
      <w:tr w:rsidR="003358DB" w14:paraId="2A9B254F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4486" w:type="dxa"/>
          </w:tcPr>
          <w:p w14:paraId="6F1967B4" w14:textId="53273578" w:rsidR="003358DB" w:rsidRPr="0053453D" w:rsidRDefault="003358DB" w:rsidP="003358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5.2 Wycena przedsiębiorstw </w:t>
            </w:r>
          </w:p>
        </w:tc>
        <w:tc>
          <w:tcPr>
            <w:tcW w:w="3736" w:type="dxa"/>
          </w:tcPr>
          <w:p w14:paraId="3CAC5037" w14:textId="77777777" w:rsidR="003358DB" w:rsidRDefault="003358DB" w:rsidP="008D0B6C"/>
        </w:tc>
        <w:tc>
          <w:tcPr>
            <w:tcW w:w="3686" w:type="dxa"/>
          </w:tcPr>
          <w:p w14:paraId="398E1025" w14:textId="77777777" w:rsidR="003358DB" w:rsidRDefault="003358DB" w:rsidP="008A2B6A"/>
        </w:tc>
        <w:tc>
          <w:tcPr>
            <w:tcW w:w="3685" w:type="dxa"/>
          </w:tcPr>
          <w:p w14:paraId="1A0E1DD5" w14:textId="77777777" w:rsidR="003358DB" w:rsidRDefault="003358DB" w:rsidP="008A2B6A"/>
        </w:tc>
      </w:tr>
      <w:tr w:rsidR="003358DB" w14:paraId="37368EFC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486" w:type="dxa"/>
          </w:tcPr>
          <w:p w14:paraId="536F5233" w14:textId="082D6214" w:rsidR="003358DB" w:rsidRPr="0053453D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5.2.1. Wycena przedsiębiorstw metodami majątkowymi.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70B151CE" w14:textId="77777777" w:rsidR="003358DB" w:rsidRDefault="003358DB" w:rsidP="008D0B6C"/>
        </w:tc>
        <w:tc>
          <w:tcPr>
            <w:tcW w:w="3686" w:type="dxa"/>
          </w:tcPr>
          <w:p w14:paraId="5D9C3F86" w14:textId="77777777" w:rsidR="003358DB" w:rsidRDefault="003358DB" w:rsidP="008A2B6A"/>
        </w:tc>
        <w:tc>
          <w:tcPr>
            <w:tcW w:w="3685" w:type="dxa"/>
          </w:tcPr>
          <w:p w14:paraId="4E3DE2E7" w14:textId="77777777" w:rsidR="003358DB" w:rsidRDefault="003358DB" w:rsidP="008A2B6A"/>
        </w:tc>
      </w:tr>
      <w:tr w:rsidR="003358DB" w14:paraId="56F7AFB5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4486" w:type="dxa"/>
          </w:tcPr>
          <w:p w14:paraId="06AF33F7" w14:textId="6BEDF9C5" w:rsidR="003358DB" w:rsidRPr="0053453D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5.2.2. Wycena przedsiębiorstw metodami dochodowymi.</w:t>
            </w:r>
          </w:p>
        </w:tc>
        <w:tc>
          <w:tcPr>
            <w:tcW w:w="3736" w:type="dxa"/>
          </w:tcPr>
          <w:p w14:paraId="0A694015" w14:textId="77777777" w:rsidR="003358DB" w:rsidRDefault="003358DB" w:rsidP="008D0B6C"/>
        </w:tc>
        <w:tc>
          <w:tcPr>
            <w:tcW w:w="3686" w:type="dxa"/>
          </w:tcPr>
          <w:p w14:paraId="02CC25B2" w14:textId="77777777" w:rsidR="003358DB" w:rsidRDefault="003358DB" w:rsidP="008A2B6A"/>
        </w:tc>
        <w:tc>
          <w:tcPr>
            <w:tcW w:w="3685" w:type="dxa"/>
          </w:tcPr>
          <w:p w14:paraId="6CCEDCC0" w14:textId="77777777" w:rsidR="003358DB" w:rsidRDefault="003358DB" w:rsidP="008A2B6A"/>
        </w:tc>
      </w:tr>
      <w:tr w:rsidR="003358DB" w14:paraId="2476AF18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4486" w:type="dxa"/>
          </w:tcPr>
          <w:p w14:paraId="02A626C5" w14:textId="2393F394" w:rsidR="003358DB" w:rsidRPr="0053453D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5.2.3. Wycena przedsiębiorstw metodami mieszanymi.</w:t>
            </w:r>
          </w:p>
        </w:tc>
        <w:tc>
          <w:tcPr>
            <w:tcW w:w="3736" w:type="dxa"/>
          </w:tcPr>
          <w:p w14:paraId="3B2A0120" w14:textId="77777777" w:rsidR="003358DB" w:rsidRDefault="003358DB" w:rsidP="008D0B6C"/>
        </w:tc>
        <w:tc>
          <w:tcPr>
            <w:tcW w:w="3686" w:type="dxa"/>
          </w:tcPr>
          <w:p w14:paraId="5579ECE3" w14:textId="77777777" w:rsidR="003358DB" w:rsidRDefault="003358DB" w:rsidP="008A2B6A"/>
        </w:tc>
        <w:tc>
          <w:tcPr>
            <w:tcW w:w="3685" w:type="dxa"/>
          </w:tcPr>
          <w:p w14:paraId="41819D27" w14:textId="77777777" w:rsidR="003358DB" w:rsidRDefault="003358DB" w:rsidP="008A2B6A"/>
        </w:tc>
      </w:tr>
      <w:tr w:rsidR="00E039DF" w14:paraId="1F0C4035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9"/>
        </w:trPr>
        <w:tc>
          <w:tcPr>
            <w:tcW w:w="4486" w:type="dxa"/>
          </w:tcPr>
          <w:p w14:paraId="34642CDA" w14:textId="4DDC5589" w:rsidR="00E039DF" w:rsidRPr="00E039DF" w:rsidRDefault="00E039DF" w:rsidP="00923437">
            <w:pPr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53453D">
              <w:rPr>
                <w:rFonts w:ascii="Times New Roman" w:hAnsi="Times New Roman" w:cs="Times New Roman"/>
                <w:sz w:val="18"/>
                <w:szCs w:val="18"/>
              </w:rPr>
              <w:t>5.2.4. Wycena przedsiębiorstw innymi metodami.</w:t>
            </w:r>
          </w:p>
        </w:tc>
        <w:tc>
          <w:tcPr>
            <w:tcW w:w="3736" w:type="dxa"/>
          </w:tcPr>
          <w:p w14:paraId="0219871C" w14:textId="77777777" w:rsidR="00E039DF" w:rsidRDefault="00E039DF" w:rsidP="008D0B6C"/>
        </w:tc>
        <w:tc>
          <w:tcPr>
            <w:tcW w:w="3686" w:type="dxa"/>
          </w:tcPr>
          <w:p w14:paraId="2860DD78" w14:textId="77777777" w:rsidR="00E039DF" w:rsidRDefault="00E039DF" w:rsidP="008A2B6A"/>
        </w:tc>
        <w:tc>
          <w:tcPr>
            <w:tcW w:w="3685" w:type="dxa"/>
          </w:tcPr>
          <w:p w14:paraId="271D0317" w14:textId="77777777" w:rsidR="00E039DF" w:rsidRDefault="00E039DF" w:rsidP="008A2B6A"/>
        </w:tc>
      </w:tr>
      <w:tr w:rsidR="003358DB" w14:paraId="0F2F0621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4486" w:type="dxa"/>
          </w:tcPr>
          <w:p w14:paraId="464CFFB2" w14:textId="7EF9E99D" w:rsidR="003358DB" w:rsidRDefault="003358DB" w:rsidP="003358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5.3. Finanse publiczne</w:t>
            </w:r>
          </w:p>
        </w:tc>
        <w:tc>
          <w:tcPr>
            <w:tcW w:w="3736" w:type="dxa"/>
          </w:tcPr>
          <w:p w14:paraId="12FA1ECB" w14:textId="77777777" w:rsidR="003358DB" w:rsidRDefault="003358DB" w:rsidP="008D0B6C"/>
        </w:tc>
        <w:tc>
          <w:tcPr>
            <w:tcW w:w="3686" w:type="dxa"/>
          </w:tcPr>
          <w:p w14:paraId="207BFE08" w14:textId="77777777" w:rsidR="003358DB" w:rsidRDefault="003358DB" w:rsidP="008A2B6A"/>
        </w:tc>
        <w:tc>
          <w:tcPr>
            <w:tcW w:w="3685" w:type="dxa"/>
          </w:tcPr>
          <w:p w14:paraId="4FCD39CB" w14:textId="77777777" w:rsidR="003358DB" w:rsidRDefault="003358DB" w:rsidP="008A2B6A"/>
        </w:tc>
      </w:tr>
      <w:tr w:rsidR="003358DB" w14:paraId="0AE36E4E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4486" w:type="dxa"/>
          </w:tcPr>
          <w:p w14:paraId="3030E376" w14:textId="4B01AC52" w:rsidR="003358DB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.3.1. Środki publiczne, nadwyżka i deficyt sektora finansów publicznych.</w:t>
            </w:r>
          </w:p>
        </w:tc>
        <w:tc>
          <w:tcPr>
            <w:tcW w:w="3736" w:type="dxa"/>
          </w:tcPr>
          <w:p w14:paraId="5E930433" w14:textId="77777777" w:rsidR="003358DB" w:rsidRDefault="003358DB" w:rsidP="008D0B6C"/>
        </w:tc>
        <w:tc>
          <w:tcPr>
            <w:tcW w:w="3686" w:type="dxa"/>
          </w:tcPr>
          <w:p w14:paraId="49150CAA" w14:textId="77777777" w:rsidR="003358DB" w:rsidRDefault="003358DB" w:rsidP="008A2B6A"/>
        </w:tc>
        <w:tc>
          <w:tcPr>
            <w:tcW w:w="3685" w:type="dxa"/>
          </w:tcPr>
          <w:p w14:paraId="4793C46D" w14:textId="77777777" w:rsidR="003358DB" w:rsidRDefault="003358DB" w:rsidP="008A2B6A"/>
        </w:tc>
      </w:tr>
      <w:tr w:rsidR="003358DB" w14:paraId="76F1291F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4486" w:type="dxa"/>
          </w:tcPr>
          <w:p w14:paraId="520B5E9B" w14:textId="1A3CA600" w:rsidR="003358DB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5.3.2. Jednostki zaliczane do sektora finansów publicznych.</w:t>
            </w:r>
          </w:p>
        </w:tc>
        <w:tc>
          <w:tcPr>
            <w:tcW w:w="3736" w:type="dxa"/>
          </w:tcPr>
          <w:p w14:paraId="193949F6" w14:textId="77777777" w:rsidR="003358DB" w:rsidRDefault="003358DB" w:rsidP="008D0B6C"/>
        </w:tc>
        <w:tc>
          <w:tcPr>
            <w:tcW w:w="3686" w:type="dxa"/>
          </w:tcPr>
          <w:p w14:paraId="45D71A30" w14:textId="77777777" w:rsidR="003358DB" w:rsidRDefault="003358DB" w:rsidP="008A2B6A"/>
        </w:tc>
        <w:tc>
          <w:tcPr>
            <w:tcW w:w="3685" w:type="dxa"/>
          </w:tcPr>
          <w:p w14:paraId="681489A3" w14:textId="77777777" w:rsidR="003358DB" w:rsidRDefault="003358DB" w:rsidP="008A2B6A"/>
        </w:tc>
      </w:tr>
      <w:tr w:rsidR="003358DB" w14:paraId="0E6E7F1A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4486" w:type="dxa"/>
          </w:tcPr>
          <w:p w14:paraId="0E85AD25" w14:textId="23B90A2B" w:rsidR="003358DB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5.3.3. Ogólne zasady gospodarki finansowej jednoste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 sektora finansów publicznych.</w:t>
            </w:r>
          </w:p>
        </w:tc>
        <w:tc>
          <w:tcPr>
            <w:tcW w:w="3736" w:type="dxa"/>
          </w:tcPr>
          <w:p w14:paraId="39502B19" w14:textId="77777777" w:rsidR="003358DB" w:rsidRDefault="003358DB" w:rsidP="008D0B6C"/>
        </w:tc>
        <w:tc>
          <w:tcPr>
            <w:tcW w:w="3686" w:type="dxa"/>
          </w:tcPr>
          <w:p w14:paraId="539242EF" w14:textId="77777777" w:rsidR="003358DB" w:rsidRDefault="003358DB" w:rsidP="008A2B6A"/>
        </w:tc>
        <w:tc>
          <w:tcPr>
            <w:tcW w:w="3685" w:type="dxa"/>
          </w:tcPr>
          <w:p w14:paraId="2D1EB766" w14:textId="77777777" w:rsidR="003358DB" w:rsidRDefault="003358DB" w:rsidP="008A2B6A"/>
        </w:tc>
      </w:tr>
      <w:tr w:rsidR="003358DB" w14:paraId="3E57EA98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4486" w:type="dxa"/>
          </w:tcPr>
          <w:p w14:paraId="660E7660" w14:textId="1718301B" w:rsidR="003358DB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5.3.4. System finansowy jednostek budżetowych, samorządowych zakładów budżetowych,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państwowych funduszy celowych, agencji wykonawczych i instytucji gospodarki budżetowej.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53E01B3D" w14:textId="77777777" w:rsidR="003358DB" w:rsidRDefault="003358DB" w:rsidP="008D0B6C"/>
        </w:tc>
        <w:tc>
          <w:tcPr>
            <w:tcW w:w="3686" w:type="dxa"/>
          </w:tcPr>
          <w:p w14:paraId="5781CF3F" w14:textId="77777777" w:rsidR="003358DB" w:rsidRDefault="003358DB" w:rsidP="008A2B6A"/>
        </w:tc>
        <w:tc>
          <w:tcPr>
            <w:tcW w:w="3685" w:type="dxa"/>
          </w:tcPr>
          <w:p w14:paraId="29F886CB" w14:textId="77777777" w:rsidR="003358DB" w:rsidRDefault="003358DB" w:rsidP="008A2B6A"/>
        </w:tc>
      </w:tr>
      <w:tr w:rsidR="003358DB" w14:paraId="18AE5AA2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3AB30BA9" w14:textId="621527A4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5.3.5. Budżet państwa i budżety jed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nostek samorządu terytorialnego. </w:t>
            </w:r>
          </w:p>
        </w:tc>
        <w:tc>
          <w:tcPr>
            <w:tcW w:w="3736" w:type="dxa"/>
          </w:tcPr>
          <w:p w14:paraId="01D32100" w14:textId="77777777" w:rsidR="003358DB" w:rsidRDefault="003358DB" w:rsidP="008D0B6C"/>
        </w:tc>
        <w:tc>
          <w:tcPr>
            <w:tcW w:w="3686" w:type="dxa"/>
          </w:tcPr>
          <w:p w14:paraId="1BA5AA56" w14:textId="77777777" w:rsidR="003358DB" w:rsidRDefault="003358DB" w:rsidP="008A2B6A"/>
        </w:tc>
        <w:tc>
          <w:tcPr>
            <w:tcW w:w="3685" w:type="dxa"/>
          </w:tcPr>
          <w:p w14:paraId="3D84549A" w14:textId="77777777" w:rsidR="003358DB" w:rsidRDefault="003358DB" w:rsidP="008A2B6A"/>
        </w:tc>
      </w:tr>
      <w:tr w:rsidR="003358DB" w14:paraId="4E9A25FF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73D7C5A6" w14:textId="422431B2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.3.6. System finansowego wspomagania gospodarki środkami z budżetu Unii Europejskiej.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37C6787A" w14:textId="77777777" w:rsidR="003358DB" w:rsidRDefault="003358DB" w:rsidP="008D0B6C"/>
        </w:tc>
        <w:tc>
          <w:tcPr>
            <w:tcW w:w="3686" w:type="dxa"/>
          </w:tcPr>
          <w:p w14:paraId="5408ADDF" w14:textId="77777777" w:rsidR="003358DB" w:rsidRDefault="003358DB" w:rsidP="008A2B6A"/>
        </w:tc>
        <w:tc>
          <w:tcPr>
            <w:tcW w:w="3685" w:type="dxa"/>
          </w:tcPr>
          <w:p w14:paraId="6C031DC6" w14:textId="77777777" w:rsidR="003358DB" w:rsidRDefault="003358DB" w:rsidP="008A2B6A"/>
        </w:tc>
      </w:tr>
      <w:tr w:rsidR="003358DB" w14:paraId="40FEC1DB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48BBFED" w14:textId="2CAAD26F" w:rsidR="003358DB" w:rsidRPr="00D57E17" w:rsidRDefault="003358DB" w:rsidP="00E039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5.3.7. System finansowania przedsięwzięć publiczno-prywatnych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504EAFC7" w14:textId="77777777" w:rsidR="003358DB" w:rsidRDefault="003358DB" w:rsidP="008D0B6C"/>
        </w:tc>
        <w:tc>
          <w:tcPr>
            <w:tcW w:w="3686" w:type="dxa"/>
          </w:tcPr>
          <w:p w14:paraId="75BA4679" w14:textId="77777777" w:rsidR="003358DB" w:rsidRDefault="003358DB" w:rsidP="008A2B6A"/>
        </w:tc>
        <w:tc>
          <w:tcPr>
            <w:tcW w:w="3685" w:type="dxa"/>
          </w:tcPr>
          <w:p w14:paraId="062E805A" w14:textId="77777777" w:rsidR="003358DB" w:rsidRDefault="003358DB" w:rsidP="008A2B6A"/>
        </w:tc>
      </w:tr>
      <w:tr w:rsidR="003358DB" w14:paraId="1FDA0F8C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63029C1" w14:textId="57517917" w:rsidR="00ED1E89" w:rsidRPr="00ED1E89" w:rsidRDefault="003358DB" w:rsidP="003358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E6E0A">
              <w:rPr>
                <w:rFonts w:ascii="Times New Roman" w:hAnsi="Times New Roman" w:cs="Times New Roman"/>
                <w:b/>
                <w:sz w:val="18"/>
                <w:szCs w:val="18"/>
              </w:rPr>
              <w:t>5.4 Finanse banków i instytucji finansowych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00BE7C47" w14:textId="77777777" w:rsidR="003358DB" w:rsidRDefault="003358DB" w:rsidP="008D0B6C"/>
        </w:tc>
        <w:tc>
          <w:tcPr>
            <w:tcW w:w="3686" w:type="dxa"/>
          </w:tcPr>
          <w:p w14:paraId="26B254E2" w14:textId="77777777" w:rsidR="003358DB" w:rsidRDefault="003358DB" w:rsidP="008A2B6A"/>
        </w:tc>
        <w:tc>
          <w:tcPr>
            <w:tcW w:w="3685" w:type="dxa"/>
          </w:tcPr>
          <w:p w14:paraId="226F3892" w14:textId="77777777" w:rsidR="003358DB" w:rsidRDefault="003358DB" w:rsidP="008A2B6A"/>
        </w:tc>
      </w:tr>
      <w:tr w:rsidR="003358DB" w14:paraId="6385E345" w14:textId="77777777" w:rsidTr="003358D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6BE8562" w14:textId="614E11CD" w:rsidR="003358DB" w:rsidRPr="00D57E17" w:rsidRDefault="003358DB" w:rsidP="003358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5.4.1. System bankowy – bank centralny i jego funkcje, banki państwowe, banki w formie spółek akcyjnych, banki hipoteczne, banki zrzeszające, banki spółdzielcze, oddziały i przedstawicielstwa instytucji kredytowych oraz banków zagranicznych.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560FC11D" w14:textId="77777777" w:rsidR="003358DB" w:rsidRDefault="003358DB" w:rsidP="008D0B6C"/>
        </w:tc>
        <w:tc>
          <w:tcPr>
            <w:tcW w:w="3686" w:type="dxa"/>
          </w:tcPr>
          <w:p w14:paraId="35705E70" w14:textId="77777777" w:rsidR="003358DB" w:rsidRDefault="003358DB" w:rsidP="008A2B6A"/>
        </w:tc>
        <w:tc>
          <w:tcPr>
            <w:tcW w:w="3685" w:type="dxa"/>
          </w:tcPr>
          <w:p w14:paraId="32E3AD8E" w14:textId="77777777" w:rsidR="003358DB" w:rsidRDefault="003358DB" w:rsidP="008A2B6A"/>
        </w:tc>
      </w:tr>
      <w:tr w:rsidR="003358DB" w14:paraId="04C2ECBE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4486" w:type="dxa"/>
          </w:tcPr>
          <w:p w14:paraId="14CEF587" w14:textId="190E2FDB" w:rsidR="003358DB" w:rsidRPr="00D57E17" w:rsidRDefault="003358DB" w:rsidP="004E6E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5.4.2. Rola Banku Gospodarstwa Krajowego.</w:t>
            </w:r>
          </w:p>
        </w:tc>
        <w:tc>
          <w:tcPr>
            <w:tcW w:w="3736" w:type="dxa"/>
          </w:tcPr>
          <w:p w14:paraId="62ADEDDE" w14:textId="77777777" w:rsidR="003358DB" w:rsidRDefault="003358DB" w:rsidP="008D0B6C"/>
        </w:tc>
        <w:tc>
          <w:tcPr>
            <w:tcW w:w="3686" w:type="dxa"/>
          </w:tcPr>
          <w:p w14:paraId="458B55D5" w14:textId="77777777" w:rsidR="003358DB" w:rsidRDefault="003358DB" w:rsidP="008A2B6A"/>
        </w:tc>
        <w:tc>
          <w:tcPr>
            <w:tcW w:w="3685" w:type="dxa"/>
          </w:tcPr>
          <w:p w14:paraId="0D68B3B5" w14:textId="77777777" w:rsidR="003358DB" w:rsidRDefault="003358DB" w:rsidP="008A2B6A"/>
        </w:tc>
      </w:tr>
      <w:tr w:rsidR="00E039DF" w14:paraId="369D7CD7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61"/>
        </w:trPr>
        <w:tc>
          <w:tcPr>
            <w:tcW w:w="4486" w:type="dxa"/>
          </w:tcPr>
          <w:p w14:paraId="5EA00A29" w14:textId="32004E12" w:rsidR="00E039DF" w:rsidRPr="00E039DF" w:rsidRDefault="003358DB" w:rsidP="004E6E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5.4.3. Finansowe grupy kapitałowe, w tym międzynarodowe, konglomeraty finansowe oraz struktury holdingowe.</w:t>
            </w:r>
          </w:p>
        </w:tc>
        <w:tc>
          <w:tcPr>
            <w:tcW w:w="3736" w:type="dxa"/>
          </w:tcPr>
          <w:p w14:paraId="3CB29FD6" w14:textId="77777777" w:rsidR="00E039DF" w:rsidRDefault="00E039DF" w:rsidP="008D0B6C"/>
        </w:tc>
        <w:tc>
          <w:tcPr>
            <w:tcW w:w="3686" w:type="dxa"/>
          </w:tcPr>
          <w:p w14:paraId="2BAA9F86" w14:textId="77777777" w:rsidR="00E039DF" w:rsidRDefault="00E039DF" w:rsidP="008A2B6A"/>
        </w:tc>
        <w:tc>
          <w:tcPr>
            <w:tcW w:w="3685" w:type="dxa"/>
          </w:tcPr>
          <w:p w14:paraId="4BB695CB" w14:textId="77777777" w:rsidR="00E039DF" w:rsidRDefault="00E039DF" w:rsidP="008A2B6A"/>
        </w:tc>
      </w:tr>
      <w:tr w:rsidR="00ED1E89" w14:paraId="13551A26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4486" w:type="dxa"/>
          </w:tcPr>
          <w:p w14:paraId="4A93379B" w14:textId="7C666AC4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5.4.4. Spółdzielcze kasy oszczędnościowo-kredytowe.</w:t>
            </w:r>
          </w:p>
        </w:tc>
        <w:tc>
          <w:tcPr>
            <w:tcW w:w="3736" w:type="dxa"/>
          </w:tcPr>
          <w:p w14:paraId="0CC9045D" w14:textId="77777777" w:rsidR="00ED1E89" w:rsidRDefault="00ED1E89" w:rsidP="006C7F0C"/>
        </w:tc>
        <w:tc>
          <w:tcPr>
            <w:tcW w:w="3686" w:type="dxa"/>
          </w:tcPr>
          <w:p w14:paraId="16B9091A" w14:textId="77777777" w:rsidR="00ED1E89" w:rsidRDefault="00ED1E89" w:rsidP="008A2B6A"/>
        </w:tc>
        <w:tc>
          <w:tcPr>
            <w:tcW w:w="3685" w:type="dxa"/>
          </w:tcPr>
          <w:p w14:paraId="539EEF74" w14:textId="77777777" w:rsidR="00ED1E89" w:rsidRDefault="00ED1E89" w:rsidP="008A2B6A"/>
        </w:tc>
      </w:tr>
      <w:tr w:rsidR="00ED1E89" w14:paraId="0E433B0A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137B9BD9" w14:textId="2F013A93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5.4.5. Inne instytucje finansowe.</w:t>
            </w:r>
          </w:p>
        </w:tc>
        <w:tc>
          <w:tcPr>
            <w:tcW w:w="3736" w:type="dxa"/>
          </w:tcPr>
          <w:p w14:paraId="08169A1E" w14:textId="77777777" w:rsidR="00ED1E89" w:rsidRDefault="00ED1E89" w:rsidP="006C7F0C"/>
        </w:tc>
        <w:tc>
          <w:tcPr>
            <w:tcW w:w="3686" w:type="dxa"/>
          </w:tcPr>
          <w:p w14:paraId="662332E9" w14:textId="77777777" w:rsidR="00ED1E89" w:rsidRDefault="00ED1E89" w:rsidP="008A2B6A"/>
        </w:tc>
        <w:tc>
          <w:tcPr>
            <w:tcW w:w="3685" w:type="dxa"/>
          </w:tcPr>
          <w:p w14:paraId="6F64EF74" w14:textId="77777777" w:rsidR="00ED1E89" w:rsidRDefault="00ED1E89" w:rsidP="008A2B6A"/>
        </w:tc>
      </w:tr>
      <w:tr w:rsidR="00ED1E89" w14:paraId="0B8DABBC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443CB8E3" w14:textId="38B925D9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5.4.6. Fundusze własne, ich kategorie i struktura oraz wewnętrzne relacje. Sposoby wnoszenia i zaliczania poszczególnych instrumentów do odpowiednich kategorii funduszy. Tworzenie, przeznaczenie, wykorzystanie, inne operacje i pozycje wpływające na poziom funduszy własnych poszczególnych rodzajów podmiotów.</w:t>
            </w:r>
          </w:p>
        </w:tc>
        <w:tc>
          <w:tcPr>
            <w:tcW w:w="3736" w:type="dxa"/>
          </w:tcPr>
          <w:p w14:paraId="688DB687" w14:textId="77777777" w:rsidR="00ED1E89" w:rsidRDefault="00ED1E89" w:rsidP="006C7F0C"/>
        </w:tc>
        <w:tc>
          <w:tcPr>
            <w:tcW w:w="3686" w:type="dxa"/>
          </w:tcPr>
          <w:p w14:paraId="1FA03F9F" w14:textId="77777777" w:rsidR="00ED1E89" w:rsidRDefault="00ED1E89" w:rsidP="008A2B6A"/>
        </w:tc>
        <w:tc>
          <w:tcPr>
            <w:tcW w:w="3685" w:type="dxa"/>
          </w:tcPr>
          <w:p w14:paraId="61B583C9" w14:textId="77777777" w:rsidR="00ED1E89" w:rsidRDefault="00ED1E89" w:rsidP="008A2B6A"/>
        </w:tc>
      </w:tr>
      <w:tr w:rsidR="00ED1E89" w14:paraId="595C07FF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6F6E1B80" w14:textId="1E7E765C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5.4.7. Proces szacowania kapitału wewnętrznego oraz dokonywania przez banki jego przeglądów. </w:t>
            </w:r>
          </w:p>
        </w:tc>
        <w:tc>
          <w:tcPr>
            <w:tcW w:w="3736" w:type="dxa"/>
          </w:tcPr>
          <w:p w14:paraId="6E21EB44" w14:textId="77777777" w:rsidR="00ED1E89" w:rsidRDefault="00ED1E89" w:rsidP="006C7F0C"/>
        </w:tc>
        <w:tc>
          <w:tcPr>
            <w:tcW w:w="3686" w:type="dxa"/>
          </w:tcPr>
          <w:p w14:paraId="264B93F4" w14:textId="77777777" w:rsidR="00ED1E89" w:rsidRDefault="00ED1E89" w:rsidP="008A2B6A"/>
        </w:tc>
        <w:tc>
          <w:tcPr>
            <w:tcW w:w="3685" w:type="dxa"/>
          </w:tcPr>
          <w:p w14:paraId="3C77C20C" w14:textId="77777777" w:rsidR="00ED1E89" w:rsidRDefault="00ED1E89" w:rsidP="008A2B6A"/>
        </w:tc>
      </w:tr>
      <w:tr w:rsidR="00ED1E89" w14:paraId="3BEECD7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3AAB9FF9" w14:textId="52C5C1AD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5.4.8. Zakres i zasady wyznaczania wymogów kapitałowych, w tym zakres i warunki stosowania metod statystycznych.</w:t>
            </w:r>
          </w:p>
        </w:tc>
        <w:tc>
          <w:tcPr>
            <w:tcW w:w="3736" w:type="dxa"/>
          </w:tcPr>
          <w:p w14:paraId="6524E13B" w14:textId="77777777" w:rsidR="00ED1E89" w:rsidRDefault="00ED1E89" w:rsidP="006C7F0C"/>
        </w:tc>
        <w:tc>
          <w:tcPr>
            <w:tcW w:w="3686" w:type="dxa"/>
          </w:tcPr>
          <w:p w14:paraId="52E1831A" w14:textId="77777777" w:rsidR="00ED1E89" w:rsidRDefault="00ED1E89" w:rsidP="008A2B6A"/>
        </w:tc>
        <w:tc>
          <w:tcPr>
            <w:tcW w:w="3685" w:type="dxa"/>
          </w:tcPr>
          <w:p w14:paraId="306F6126" w14:textId="77777777" w:rsidR="00ED1E89" w:rsidRDefault="00ED1E89" w:rsidP="008A2B6A"/>
        </w:tc>
      </w:tr>
      <w:tr w:rsidR="00ED1E89" w14:paraId="5B3BFDE7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4D8D6F9A" w14:textId="0D3EC58D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5.4.9. Bufory kapitałowe – uwarunkowania stosowania, zasady kalkulacji, normy regulacyjne.</w:t>
            </w:r>
          </w:p>
        </w:tc>
        <w:tc>
          <w:tcPr>
            <w:tcW w:w="3736" w:type="dxa"/>
          </w:tcPr>
          <w:p w14:paraId="45FF4907" w14:textId="77777777" w:rsidR="00ED1E89" w:rsidRDefault="00ED1E89" w:rsidP="006C7F0C"/>
        </w:tc>
        <w:tc>
          <w:tcPr>
            <w:tcW w:w="3686" w:type="dxa"/>
          </w:tcPr>
          <w:p w14:paraId="6DA16277" w14:textId="77777777" w:rsidR="00ED1E89" w:rsidRDefault="00ED1E89" w:rsidP="008A2B6A"/>
        </w:tc>
        <w:tc>
          <w:tcPr>
            <w:tcW w:w="3685" w:type="dxa"/>
          </w:tcPr>
          <w:p w14:paraId="634B4FA9" w14:textId="77777777" w:rsidR="00ED1E89" w:rsidRDefault="00ED1E89" w:rsidP="008A2B6A"/>
        </w:tc>
      </w:tr>
      <w:tr w:rsidR="00ED1E89" w14:paraId="7FECB5E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4486" w:type="dxa"/>
          </w:tcPr>
          <w:p w14:paraId="06F87396" w14:textId="5415A523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5.4.10. Domiar kapitałowy – definicja oraz zakres stosowania. Obowiązujące normy kapitałowe, poszczególne składowe, ich poziom oraz sposób obliczania, w tym zasady kalkulacji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współczynnika wypłacalności.</w:t>
            </w:r>
          </w:p>
        </w:tc>
        <w:tc>
          <w:tcPr>
            <w:tcW w:w="3736" w:type="dxa"/>
          </w:tcPr>
          <w:p w14:paraId="0476FB6A" w14:textId="77777777" w:rsidR="00ED1E89" w:rsidRDefault="00ED1E89" w:rsidP="006C7F0C"/>
        </w:tc>
        <w:tc>
          <w:tcPr>
            <w:tcW w:w="3686" w:type="dxa"/>
          </w:tcPr>
          <w:p w14:paraId="6397D4A4" w14:textId="77777777" w:rsidR="00ED1E89" w:rsidRDefault="00ED1E89" w:rsidP="008A2B6A"/>
        </w:tc>
        <w:tc>
          <w:tcPr>
            <w:tcW w:w="3685" w:type="dxa"/>
          </w:tcPr>
          <w:p w14:paraId="52C58E30" w14:textId="77777777" w:rsidR="00ED1E89" w:rsidRDefault="00ED1E89" w:rsidP="008A2B6A"/>
        </w:tc>
      </w:tr>
      <w:tr w:rsidR="00ED1E89" w14:paraId="4012EA88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5"/>
        </w:trPr>
        <w:tc>
          <w:tcPr>
            <w:tcW w:w="4486" w:type="dxa"/>
          </w:tcPr>
          <w:p w14:paraId="1618BD2B" w14:textId="66CE4BA1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5.4.11. System zarządzania ryzykiem banku oraz system kontroli wewnętrznej, jako elementy systemu zarządzania.</w:t>
            </w:r>
          </w:p>
        </w:tc>
        <w:tc>
          <w:tcPr>
            <w:tcW w:w="3736" w:type="dxa"/>
          </w:tcPr>
          <w:p w14:paraId="4E1DDA16" w14:textId="77777777" w:rsidR="00ED1E89" w:rsidRDefault="00ED1E89" w:rsidP="006C7F0C"/>
        </w:tc>
        <w:tc>
          <w:tcPr>
            <w:tcW w:w="3686" w:type="dxa"/>
          </w:tcPr>
          <w:p w14:paraId="6A44520F" w14:textId="77777777" w:rsidR="00ED1E89" w:rsidRDefault="00ED1E89" w:rsidP="008A2B6A"/>
        </w:tc>
        <w:tc>
          <w:tcPr>
            <w:tcW w:w="3685" w:type="dxa"/>
          </w:tcPr>
          <w:p w14:paraId="5A0D0202" w14:textId="77777777" w:rsidR="00ED1E89" w:rsidRDefault="00ED1E89" w:rsidP="008A2B6A"/>
        </w:tc>
      </w:tr>
      <w:tr w:rsidR="00ED1E89" w14:paraId="7B98BFAF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9"/>
        </w:trPr>
        <w:tc>
          <w:tcPr>
            <w:tcW w:w="4486" w:type="dxa"/>
          </w:tcPr>
          <w:p w14:paraId="1393E666" w14:textId="00FD4368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5.4.12. Kategorie identyfikowanego ryzyka w działalności bankowej, wiążące normy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ostrożnościowe, określające dopuszczalne ryzyko w działalności banku oraz zakres ich stosowania.</w:t>
            </w:r>
          </w:p>
        </w:tc>
        <w:tc>
          <w:tcPr>
            <w:tcW w:w="3736" w:type="dxa"/>
          </w:tcPr>
          <w:p w14:paraId="2BFA9625" w14:textId="77777777" w:rsidR="00ED1E89" w:rsidRDefault="00ED1E89" w:rsidP="006C7F0C"/>
        </w:tc>
        <w:tc>
          <w:tcPr>
            <w:tcW w:w="3686" w:type="dxa"/>
          </w:tcPr>
          <w:p w14:paraId="475EE108" w14:textId="77777777" w:rsidR="00ED1E89" w:rsidRDefault="00ED1E89" w:rsidP="008A2B6A"/>
        </w:tc>
        <w:tc>
          <w:tcPr>
            <w:tcW w:w="3685" w:type="dxa"/>
          </w:tcPr>
          <w:p w14:paraId="1DEBD6B6" w14:textId="77777777" w:rsidR="00ED1E89" w:rsidRDefault="00ED1E89" w:rsidP="008A2B6A"/>
        </w:tc>
      </w:tr>
      <w:tr w:rsidR="00ED1E89" w14:paraId="7B8C6543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4486" w:type="dxa"/>
          </w:tcPr>
          <w:p w14:paraId="35D9E54A" w14:textId="2041A28B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5.4.13. Uwarunkowania procesu wyznaczania akceptowalnego poziomu ryzyka.</w:t>
            </w:r>
          </w:p>
        </w:tc>
        <w:tc>
          <w:tcPr>
            <w:tcW w:w="3736" w:type="dxa"/>
          </w:tcPr>
          <w:p w14:paraId="033E10B8" w14:textId="77777777" w:rsidR="00ED1E89" w:rsidRDefault="00ED1E89" w:rsidP="006C7F0C"/>
        </w:tc>
        <w:tc>
          <w:tcPr>
            <w:tcW w:w="3686" w:type="dxa"/>
          </w:tcPr>
          <w:p w14:paraId="7F14053B" w14:textId="77777777" w:rsidR="00ED1E89" w:rsidRDefault="00ED1E89" w:rsidP="008A2B6A"/>
        </w:tc>
        <w:tc>
          <w:tcPr>
            <w:tcW w:w="3685" w:type="dxa"/>
          </w:tcPr>
          <w:p w14:paraId="3E19B6F3" w14:textId="77777777" w:rsidR="00ED1E89" w:rsidRDefault="00ED1E89" w:rsidP="008A2B6A"/>
        </w:tc>
      </w:tr>
      <w:tr w:rsidR="00ED1E89" w14:paraId="20AFD83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40"/>
        </w:trPr>
        <w:tc>
          <w:tcPr>
            <w:tcW w:w="4486" w:type="dxa"/>
          </w:tcPr>
          <w:p w14:paraId="28760DF2" w14:textId="0ABF1804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5.4.14. System identyfikacji, pomiaru, monitorowania i raportowania ryzyka w działalności banku oraz innych podmiotów finansowych działających na rynku regulowanym.</w:t>
            </w:r>
          </w:p>
        </w:tc>
        <w:tc>
          <w:tcPr>
            <w:tcW w:w="3736" w:type="dxa"/>
          </w:tcPr>
          <w:p w14:paraId="5401D1E2" w14:textId="77777777" w:rsidR="00ED1E89" w:rsidRDefault="00ED1E89" w:rsidP="006C7F0C"/>
        </w:tc>
        <w:tc>
          <w:tcPr>
            <w:tcW w:w="3686" w:type="dxa"/>
          </w:tcPr>
          <w:p w14:paraId="64DDA430" w14:textId="77777777" w:rsidR="00ED1E89" w:rsidRDefault="00ED1E89" w:rsidP="008A2B6A"/>
        </w:tc>
        <w:tc>
          <w:tcPr>
            <w:tcW w:w="3685" w:type="dxa"/>
          </w:tcPr>
          <w:p w14:paraId="25F0C485" w14:textId="77777777" w:rsidR="00ED1E89" w:rsidRDefault="00ED1E89" w:rsidP="008A2B6A"/>
        </w:tc>
      </w:tr>
      <w:tr w:rsidR="00ED1E89" w14:paraId="48008740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57DAAFEE" w14:textId="77777777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5.4.15. Zarządzanie aktywami i pasywami, struktura finansowania oraz alokacja środków z uwzględnieniem uwarunkowań walutowych, terminowych, zmienności stóp procentowych oraz ryzyka kontrahenta.</w:t>
            </w:r>
          </w:p>
          <w:p w14:paraId="28E85305" w14:textId="7FDE91F4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5.4.16. Limity wewnętrzne, normy koncentracji oraz pozostałe normy regulacyjne.</w:t>
            </w:r>
          </w:p>
        </w:tc>
        <w:tc>
          <w:tcPr>
            <w:tcW w:w="3736" w:type="dxa"/>
          </w:tcPr>
          <w:p w14:paraId="73C5BDE1" w14:textId="77777777" w:rsidR="00ED1E89" w:rsidRDefault="00ED1E89" w:rsidP="006C7F0C"/>
        </w:tc>
        <w:tc>
          <w:tcPr>
            <w:tcW w:w="3686" w:type="dxa"/>
          </w:tcPr>
          <w:p w14:paraId="0412637E" w14:textId="77777777" w:rsidR="00ED1E89" w:rsidRDefault="00ED1E89" w:rsidP="008A2B6A"/>
        </w:tc>
        <w:tc>
          <w:tcPr>
            <w:tcW w:w="3685" w:type="dxa"/>
          </w:tcPr>
          <w:p w14:paraId="507F8AE6" w14:textId="77777777" w:rsidR="00ED1E89" w:rsidRDefault="00ED1E89" w:rsidP="008A2B6A"/>
        </w:tc>
      </w:tr>
      <w:tr w:rsidR="00ED1E89" w14:paraId="7E1946F3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40"/>
        </w:trPr>
        <w:tc>
          <w:tcPr>
            <w:tcW w:w="4486" w:type="dxa"/>
          </w:tcPr>
          <w:p w14:paraId="3635F4DD" w14:textId="640E3B2D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5.4.17. Rodzaje operacji i instrumentów bankowych realizowanych na rachunek własny, jak i oferowanych klientom, w tym prowadzenie rachunków bankowych, udzielanie kredytów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pożyczek, gwarancji bankowych, poręczeń i akredytyw, emisja bankowych papierów wartościowych, emisja listów zastawnych, rozliczenia pieniężne – wymagania regulacyjne.</w:t>
            </w:r>
          </w:p>
        </w:tc>
        <w:tc>
          <w:tcPr>
            <w:tcW w:w="3736" w:type="dxa"/>
          </w:tcPr>
          <w:p w14:paraId="4EFF983A" w14:textId="77777777" w:rsidR="00ED1E89" w:rsidRDefault="00ED1E89" w:rsidP="006C7F0C"/>
        </w:tc>
        <w:tc>
          <w:tcPr>
            <w:tcW w:w="3686" w:type="dxa"/>
          </w:tcPr>
          <w:p w14:paraId="3E7FDB7C" w14:textId="77777777" w:rsidR="00ED1E89" w:rsidRDefault="00ED1E89" w:rsidP="008A2B6A"/>
        </w:tc>
        <w:tc>
          <w:tcPr>
            <w:tcW w:w="3685" w:type="dxa"/>
          </w:tcPr>
          <w:p w14:paraId="4A140BE6" w14:textId="77777777" w:rsidR="00ED1E89" w:rsidRDefault="00ED1E89" w:rsidP="008A2B6A"/>
        </w:tc>
      </w:tr>
      <w:tr w:rsidR="00ED1E89" w14:paraId="00D72E4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07A2EE3" w14:textId="1503D40A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5.4.18. Uczestnictwo podmiotów finansowych w systemie bezpieczeństwa. System gwarancji depozytów – aspekty finansowe oraz obowiązki informacyjne.</w:t>
            </w:r>
          </w:p>
        </w:tc>
        <w:tc>
          <w:tcPr>
            <w:tcW w:w="3736" w:type="dxa"/>
          </w:tcPr>
          <w:p w14:paraId="0A656FBE" w14:textId="77777777" w:rsidR="00ED1E89" w:rsidRDefault="00ED1E89" w:rsidP="006C7F0C"/>
        </w:tc>
        <w:tc>
          <w:tcPr>
            <w:tcW w:w="3686" w:type="dxa"/>
          </w:tcPr>
          <w:p w14:paraId="707C851E" w14:textId="77777777" w:rsidR="00ED1E89" w:rsidRDefault="00ED1E89" w:rsidP="008A2B6A"/>
        </w:tc>
        <w:tc>
          <w:tcPr>
            <w:tcW w:w="3685" w:type="dxa"/>
          </w:tcPr>
          <w:p w14:paraId="740BB978" w14:textId="77777777" w:rsidR="00ED1E89" w:rsidRDefault="00ED1E89" w:rsidP="008A2B6A"/>
        </w:tc>
      </w:tr>
      <w:tr w:rsidR="00ED1E89" w14:paraId="74332FAF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5A161841" w14:textId="4EEA45A5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5.4.19. System rekompensat – aspekty finansowe.</w:t>
            </w:r>
          </w:p>
        </w:tc>
        <w:tc>
          <w:tcPr>
            <w:tcW w:w="3736" w:type="dxa"/>
          </w:tcPr>
          <w:p w14:paraId="1CAD48A3" w14:textId="77777777" w:rsidR="00ED1E89" w:rsidRDefault="00ED1E89" w:rsidP="006C7F0C"/>
        </w:tc>
        <w:tc>
          <w:tcPr>
            <w:tcW w:w="3686" w:type="dxa"/>
          </w:tcPr>
          <w:p w14:paraId="3EC85E0C" w14:textId="77777777" w:rsidR="00ED1E89" w:rsidRDefault="00ED1E89" w:rsidP="008A2B6A"/>
        </w:tc>
        <w:tc>
          <w:tcPr>
            <w:tcW w:w="3685" w:type="dxa"/>
          </w:tcPr>
          <w:p w14:paraId="27CCBB1E" w14:textId="77777777" w:rsidR="00ED1E89" w:rsidRDefault="00ED1E89" w:rsidP="008A2B6A"/>
        </w:tc>
      </w:tr>
      <w:tr w:rsidR="00ED1E89" w14:paraId="140C9637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6AB938D8" w14:textId="0C7EA5C2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5.4.20. Zasady partycypacji w finansowaniu systemu nadzoru.</w:t>
            </w:r>
          </w:p>
        </w:tc>
        <w:tc>
          <w:tcPr>
            <w:tcW w:w="3736" w:type="dxa"/>
          </w:tcPr>
          <w:p w14:paraId="5EC6A270" w14:textId="77777777" w:rsidR="00ED1E89" w:rsidRDefault="00ED1E89" w:rsidP="006C7F0C"/>
        </w:tc>
        <w:tc>
          <w:tcPr>
            <w:tcW w:w="3686" w:type="dxa"/>
          </w:tcPr>
          <w:p w14:paraId="05529914" w14:textId="77777777" w:rsidR="00ED1E89" w:rsidRDefault="00ED1E89" w:rsidP="008A2B6A"/>
        </w:tc>
        <w:tc>
          <w:tcPr>
            <w:tcW w:w="3685" w:type="dxa"/>
          </w:tcPr>
          <w:p w14:paraId="4CC74771" w14:textId="77777777" w:rsidR="00ED1E89" w:rsidRDefault="00ED1E89" w:rsidP="008A2B6A"/>
        </w:tc>
      </w:tr>
      <w:tr w:rsidR="00ED1E89" w14:paraId="56F6802D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41EB7F7E" w14:textId="4D954203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5.4.21. Procesy restrukturyzacji oraz uporządkowanej likwidacji podmiotu finansowego – założenia, możliwe scenariusze, wykorzystywane mechanizmy. </w:t>
            </w:r>
          </w:p>
        </w:tc>
        <w:tc>
          <w:tcPr>
            <w:tcW w:w="3736" w:type="dxa"/>
          </w:tcPr>
          <w:p w14:paraId="0286D181" w14:textId="77777777" w:rsidR="00ED1E89" w:rsidRDefault="00ED1E89" w:rsidP="006C7F0C"/>
        </w:tc>
        <w:tc>
          <w:tcPr>
            <w:tcW w:w="3686" w:type="dxa"/>
          </w:tcPr>
          <w:p w14:paraId="091FF558" w14:textId="77777777" w:rsidR="00ED1E89" w:rsidRDefault="00ED1E89" w:rsidP="008A2B6A"/>
        </w:tc>
        <w:tc>
          <w:tcPr>
            <w:tcW w:w="3685" w:type="dxa"/>
          </w:tcPr>
          <w:p w14:paraId="2A13DC48" w14:textId="77777777" w:rsidR="00ED1E89" w:rsidRDefault="00ED1E89" w:rsidP="008A2B6A"/>
        </w:tc>
      </w:tr>
      <w:tr w:rsidR="00ED1E89" w14:paraId="725739B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439239E4" w14:textId="0C678850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5.4.22. Odpowiedzialność oraz rola poszczególnych instytucji w procesach restrukturyzacji i uporządkowanej likwidacji.</w:t>
            </w:r>
          </w:p>
        </w:tc>
        <w:tc>
          <w:tcPr>
            <w:tcW w:w="3736" w:type="dxa"/>
          </w:tcPr>
          <w:p w14:paraId="5BC3BBC4" w14:textId="77777777" w:rsidR="00ED1E89" w:rsidRDefault="00ED1E89" w:rsidP="006C7F0C"/>
        </w:tc>
        <w:tc>
          <w:tcPr>
            <w:tcW w:w="3686" w:type="dxa"/>
          </w:tcPr>
          <w:p w14:paraId="7F07232B" w14:textId="77777777" w:rsidR="00ED1E89" w:rsidRDefault="00ED1E89" w:rsidP="008A2B6A"/>
        </w:tc>
        <w:tc>
          <w:tcPr>
            <w:tcW w:w="3685" w:type="dxa"/>
          </w:tcPr>
          <w:p w14:paraId="4FDD2813" w14:textId="77777777" w:rsidR="00ED1E89" w:rsidRDefault="00ED1E89" w:rsidP="008A2B6A"/>
        </w:tc>
      </w:tr>
      <w:tr w:rsidR="00ED1E89" w14:paraId="7CCD3636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174D1E82" w14:textId="00CB2231" w:rsidR="00ED1E89" w:rsidRPr="00ED1E89" w:rsidRDefault="00ED1E89" w:rsidP="006C7F0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0395B">
              <w:rPr>
                <w:rFonts w:ascii="Times New Roman" w:hAnsi="Times New Roman" w:cs="Times New Roman"/>
                <w:b/>
                <w:sz w:val="18"/>
                <w:szCs w:val="18"/>
              </w:rPr>
              <w:t>5.5. Finanse zakładów ubezpieczeń i zakładów reasekuracji</w:t>
            </w:r>
          </w:p>
        </w:tc>
        <w:tc>
          <w:tcPr>
            <w:tcW w:w="3736" w:type="dxa"/>
          </w:tcPr>
          <w:p w14:paraId="04982797" w14:textId="77777777" w:rsidR="00ED1E89" w:rsidRDefault="00ED1E89" w:rsidP="006C7F0C"/>
        </w:tc>
        <w:tc>
          <w:tcPr>
            <w:tcW w:w="3686" w:type="dxa"/>
          </w:tcPr>
          <w:p w14:paraId="5C336E79" w14:textId="77777777" w:rsidR="00ED1E89" w:rsidRDefault="00ED1E89" w:rsidP="008A2B6A"/>
        </w:tc>
        <w:tc>
          <w:tcPr>
            <w:tcW w:w="3685" w:type="dxa"/>
          </w:tcPr>
          <w:p w14:paraId="3C21EEA6" w14:textId="77777777" w:rsidR="00ED1E89" w:rsidRDefault="00ED1E89" w:rsidP="008A2B6A"/>
        </w:tc>
      </w:tr>
      <w:tr w:rsidR="00ED1E89" w14:paraId="6FF7C813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107FD5EE" w14:textId="2F1ABFF1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5.1. System ubezpieczeń majątkowych i osobowych (formy organizacyjno-prawne prowadzenia działalności ubezpieczeniowej, istota i rodzaje ubezpieczeń).</w:t>
            </w:r>
          </w:p>
        </w:tc>
        <w:tc>
          <w:tcPr>
            <w:tcW w:w="3736" w:type="dxa"/>
          </w:tcPr>
          <w:p w14:paraId="133EB3C7" w14:textId="77777777" w:rsidR="00ED1E89" w:rsidRDefault="00ED1E89" w:rsidP="006C7F0C"/>
        </w:tc>
        <w:tc>
          <w:tcPr>
            <w:tcW w:w="3686" w:type="dxa"/>
          </w:tcPr>
          <w:p w14:paraId="67838220" w14:textId="77777777" w:rsidR="00ED1E89" w:rsidRDefault="00ED1E89" w:rsidP="008A2B6A"/>
        </w:tc>
        <w:tc>
          <w:tcPr>
            <w:tcW w:w="3685" w:type="dxa"/>
          </w:tcPr>
          <w:p w14:paraId="3B24059A" w14:textId="77777777" w:rsidR="00ED1E89" w:rsidRDefault="00ED1E89" w:rsidP="008A2B6A"/>
        </w:tc>
      </w:tr>
      <w:tr w:rsidR="00ED1E89" w14:paraId="456C82E8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6C104FAE" w14:textId="6E6ED5F5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5.5.2. Operacje w działalności ubezpieczeniowej.</w:t>
            </w:r>
          </w:p>
        </w:tc>
        <w:tc>
          <w:tcPr>
            <w:tcW w:w="3736" w:type="dxa"/>
          </w:tcPr>
          <w:p w14:paraId="48CDBF85" w14:textId="77777777" w:rsidR="00ED1E89" w:rsidRDefault="00ED1E89" w:rsidP="006C7F0C"/>
        </w:tc>
        <w:tc>
          <w:tcPr>
            <w:tcW w:w="3686" w:type="dxa"/>
          </w:tcPr>
          <w:p w14:paraId="18392E28" w14:textId="77777777" w:rsidR="00ED1E89" w:rsidRDefault="00ED1E89" w:rsidP="008A2B6A"/>
        </w:tc>
        <w:tc>
          <w:tcPr>
            <w:tcW w:w="3685" w:type="dxa"/>
          </w:tcPr>
          <w:p w14:paraId="64AC6A07" w14:textId="77777777" w:rsidR="00ED1E89" w:rsidRDefault="00ED1E89" w:rsidP="008A2B6A"/>
        </w:tc>
      </w:tr>
      <w:tr w:rsidR="00ED1E89" w14:paraId="52052B71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045A5E6" w14:textId="18222A1C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5.5.3. Kapitał zakładowy oraz inne kapitały i fundusze specjalne zakładu ubezpieczeń i zakładu reasekuracji – tworzenie, przeznaczenie, wykorzystanie, inne operacje tymi kapitałami i funduszami.</w:t>
            </w:r>
          </w:p>
        </w:tc>
        <w:tc>
          <w:tcPr>
            <w:tcW w:w="3736" w:type="dxa"/>
          </w:tcPr>
          <w:p w14:paraId="2AFA2938" w14:textId="77777777" w:rsidR="00ED1E89" w:rsidRDefault="00ED1E89" w:rsidP="006C7F0C"/>
        </w:tc>
        <w:tc>
          <w:tcPr>
            <w:tcW w:w="3686" w:type="dxa"/>
          </w:tcPr>
          <w:p w14:paraId="5A0C19D1" w14:textId="77777777" w:rsidR="00ED1E89" w:rsidRDefault="00ED1E89" w:rsidP="008A2B6A"/>
        </w:tc>
        <w:tc>
          <w:tcPr>
            <w:tcW w:w="3685" w:type="dxa"/>
          </w:tcPr>
          <w:p w14:paraId="1D4743EA" w14:textId="77777777" w:rsidR="00ED1E89" w:rsidRDefault="00ED1E89" w:rsidP="008A2B6A"/>
        </w:tc>
      </w:tr>
      <w:tr w:rsidR="00ED1E89" w14:paraId="73A321DF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B607A2D" w14:textId="40D307DA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5.5.4. Zasady lokowania środków finansowych przez zakład ubezpieczeń i zakład reasekuracji.</w:t>
            </w:r>
          </w:p>
        </w:tc>
        <w:tc>
          <w:tcPr>
            <w:tcW w:w="3736" w:type="dxa"/>
          </w:tcPr>
          <w:p w14:paraId="2F3BC7F2" w14:textId="77777777" w:rsidR="00ED1E89" w:rsidRDefault="00ED1E89" w:rsidP="006C7F0C"/>
        </w:tc>
        <w:tc>
          <w:tcPr>
            <w:tcW w:w="3686" w:type="dxa"/>
          </w:tcPr>
          <w:p w14:paraId="23726037" w14:textId="77777777" w:rsidR="00ED1E89" w:rsidRDefault="00ED1E89" w:rsidP="008A2B6A"/>
        </w:tc>
        <w:tc>
          <w:tcPr>
            <w:tcW w:w="3685" w:type="dxa"/>
          </w:tcPr>
          <w:p w14:paraId="75E1D486" w14:textId="77777777" w:rsidR="00ED1E89" w:rsidRDefault="00ED1E89" w:rsidP="008A2B6A"/>
        </w:tc>
      </w:tr>
      <w:tr w:rsidR="00ED1E89" w14:paraId="057161C8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9788C27" w14:textId="77777777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5.5.5. Ryzyko w działalności zakładu ubezpieczeń i zakładu reasekuracji. System zarządzania ryzykiem. Własna ocena ryzyka i wypłacalności. </w:t>
            </w:r>
          </w:p>
          <w:p w14:paraId="69484E0B" w14:textId="73D98FC1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5.5.6. Reasekuracja i inne techniki przenoszenia ryzyka. System kontroli wewnętrznej. Funkcja audytu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wewnętrznego. Funkcja aktuarialna. Funkcja zgodności z przepisami. Funkcja zarządzania ryzykiem.</w:t>
            </w:r>
          </w:p>
        </w:tc>
        <w:tc>
          <w:tcPr>
            <w:tcW w:w="3736" w:type="dxa"/>
          </w:tcPr>
          <w:p w14:paraId="15E6F0D0" w14:textId="77777777" w:rsidR="00ED1E89" w:rsidRDefault="00ED1E89" w:rsidP="006C7F0C"/>
        </w:tc>
        <w:tc>
          <w:tcPr>
            <w:tcW w:w="3686" w:type="dxa"/>
          </w:tcPr>
          <w:p w14:paraId="57B115DB" w14:textId="77777777" w:rsidR="00ED1E89" w:rsidRDefault="00ED1E89" w:rsidP="008A2B6A"/>
        </w:tc>
        <w:tc>
          <w:tcPr>
            <w:tcW w:w="3685" w:type="dxa"/>
          </w:tcPr>
          <w:p w14:paraId="3FA05889" w14:textId="77777777" w:rsidR="00ED1E89" w:rsidRDefault="00ED1E89" w:rsidP="008A2B6A"/>
        </w:tc>
      </w:tr>
      <w:tr w:rsidR="00ED1E89" w14:paraId="7CACF73A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69C0D93F" w14:textId="69736488" w:rsidR="00ED1E89" w:rsidRPr="00D57E17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5.5.7. Wypłacalność zakładu ubezpieczeń i zakładu reasekuracji. Rezerwy techniczno- ubezpieczeniowe dla celów wypłacalności i dla celów rachunkowości. Środki własne zakładu ubezpieczeń i zakładu reasekuracji.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Kl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asyfikacja pozycji środków własnych. Wymagany poziom środków własnych.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36" w:type="dxa"/>
          </w:tcPr>
          <w:p w14:paraId="265B2A71" w14:textId="77777777" w:rsidR="00ED1E89" w:rsidRDefault="00ED1E89" w:rsidP="006C7F0C"/>
        </w:tc>
        <w:tc>
          <w:tcPr>
            <w:tcW w:w="3686" w:type="dxa"/>
          </w:tcPr>
          <w:p w14:paraId="127801C0" w14:textId="77777777" w:rsidR="00ED1E89" w:rsidRDefault="00ED1E89" w:rsidP="008A2B6A"/>
        </w:tc>
        <w:tc>
          <w:tcPr>
            <w:tcW w:w="3685" w:type="dxa"/>
          </w:tcPr>
          <w:p w14:paraId="20E7EE48" w14:textId="77777777" w:rsidR="00ED1E89" w:rsidRDefault="00ED1E89" w:rsidP="008A2B6A"/>
        </w:tc>
      </w:tr>
      <w:tr w:rsidR="00ED1E89" w14:paraId="51601772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27744F15" w14:textId="72C1D768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5.5.8. Relacje określonych ustawowo rodzajów i kategorii środków własnych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(podstawowe środki własne, uzupełniające środki własne, dopuszczone środki własne) do określonych ustawowo wymogów wypłacalności (kapitałowy wymóg wypłacalności, minimalny wymóg kapitałowy, nieprzekraczalny dolny próg minimalnego wymogu kapitałowego).</w:t>
            </w:r>
          </w:p>
        </w:tc>
        <w:tc>
          <w:tcPr>
            <w:tcW w:w="3736" w:type="dxa"/>
          </w:tcPr>
          <w:p w14:paraId="340A94B9" w14:textId="77777777" w:rsidR="00ED1E89" w:rsidRDefault="00ED1E89" w:rsidP="006C7F0C"/>
        </w:tc>
        <w:tc>
          <w:tcPr>
            <w:tcW w:w="3686" w:type="dxa"/>
          </w:tcPr>
          <w:p w14:paraId="14F84A9C" w14:textId="77777777" w:rsidR="00ED1E89" w:rsidRDefault="00ED1E89" w:rsidP="008A2B6A"/>
        </w:tc>
        <w:tc>
          <w:tcPr>
            <w:tcW w:w="3685" w:type="dxa"/>
          </w:tcPr>
          <w:p w14:paraId="14530E81" w14:textId="77777777" w:rsidR="00ED1E89" w:rsidRDefault="00ED1E89" w:rsidP="008A2B6A"/>
        </w:tc>
      </w:tr>
      <w:tr w:rsidR="00ED1E89" w14:paraId="566C0C37" w14:textId="77777777" w:rsidTr="00ED1E8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9"/>
        </w:trPr>
        <w:tc>
          <w:tcPr>
            <w:tcW w:w="4486" w:type="dxa"/>
          </w:tcPr>
          <w:p w14:paraId="4721983A" w14:textId="1155B6C3" w:rsidR="00ED1E89" w:rsidRPr="00D57E17" w:rsidRDefault="00ED1E89" w:rsidP="006C7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5.5.9. Ubezpieczeniowy Fundusz Gwarancyjny – funkcje, zasady działania.</w:t>
            </w:r>
          </w:p>
        </w:tc>
        <w:tc>
          <w:tcPr>
            <w:tcW w:w="3736" w:type="dxa"/>
          </w:tcPr>
          <w:p w14:paraId="6ED9C0CF" w14:textId="77777777" w:rsidR="00ED1E89" w:rsidRDefault="00ED1E89" w:rsidP="006C7F0C"/>
        </w:tc>
        <w:tc>
          <w:tcPr>
            <w:tcW w:w="3686" w:type="dxa"/>
          </w:tcPr>
          <w:p w14:paraId="32C6B9F0" w14:textId="77777777" w:rsidR="00ED1E89" w:rsidRDefault="00ED1E89" w:rsidP="008A2B6A"/>
        </w:tc>
        <w:tc>
          <w:tcPr>
            <w:tcW w:w="3685" w:type="dxa"/>
          </w:tcPr>
          <w:p w14:paraId="0CD80608" w14:textId="77777777" w:rsidR="00ED1E89" w:rsidRDefault="00ED1E89" w:rsidP="008A2B6A"/>
        </w:tc>
      </w:tr>
      <w:tr w:rsidR="00ED1E89" w14:paraId="4851476B" w14:textId="77777777" w:rsidTr="00DF39C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3"/>
        </w:trPr>
        <w:tc>
          <w:tcPr>
            <w:tcW w:w="4486" w:type="dxa"/>
          </w:tcPr>
          <w:p w14:paraId="02A14A4F" w14:textId="1634A02E" w:rsidR="00ED1E89" w:rsidRPr="006C7F0C" w:rsidRDefault="00ED1E89" w:rsidP="00ED1E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5.5.10. Inne instytucje rynku ubezpieczeniowego – aspekty finansowe.</w:t>
            </w:r>
          </w:p>
        </w:tc>
        <w:tc>
          <w:tcPr>
            <w:tcW w:w="3736" w:type="dxa"/>
          </w:tcPr>
          <w:p w14:paraId="00AC5780" w14:textId="77777777" w:rsidR="00ED1E89" w:rsidRDefault="00ED1E89" w:rsidP="00ED1E89"/>
        </w:tc>
        <w:tc>
          <w:tcPr>
            <w:tcW w:w="3686" w:type="dxa"/>
          </w:tcPr>
          <w:p w14:paraId="6EA56FB7" w14:textId="77777777" w:rsidR="00ED1E89" w:rsidRDefault="00ED1E89" w:rsidP="00ED1E89"/>
        </w:tc>
        <w:tc>
          <w:tcPr>
            <w:tcW w:w="3685" w:type="dxa"/>
          </w:tcPr>
          <w:p w14:paraId="5BBBA261" w14:textId="77777777" w:rsidR="00ED1E89" w:rsidRDefault="00ED1E89" w:rsidP="00ED1E89"/>
        </w:tc>
      </w:tr>
    </w:tbl>
    <w:p w14:paraId="473FE4BD" w14:textId="77777777" w:rsidR="003D3E26" w:rsidRDefault="003D3E26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12B02763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60584913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0FD6C648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2A6F677D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0D47BEE9" w14:textId="77777777" w:rsidR="00DF39C7" w:rsidRDefault="00DF39C7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6CD06D32" w14:textId="6F847315" w:rsidR="002D7103" w:rsidRPr="00746565" w:rsidRDefault="002D7103" w:rsidP="002D7103">
      <w:pPr>
        <w:ind w:firstLine="11199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</w:p>
    <w:p w14:paraId="12FA0623" w14:textId="77777777" w:rsidR="002D7103" w:rsidRPr="00746565" w:rsidRDefault="002D7103" w:rsidP="002D7103">
      <w:pPr>
        <w:ind w:firstLine="12191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(data sporządzenia).</w:t>
      </w:r>
    </w:p>
    <w:p w14:paraId="1CCA20A5" w14:textId="77777777" w:rsidR="0098742F" w:rsidRDefault="0098742F">
      <w:pPr>
        <w:rPr>
          <w:rFonts w:ascii="Times New Roman" w:eastAsia="Times New Roman" w:hAnsi="Times New Roman" w:cs="Times New Roman"/>
          <w:szCs w:val="24"/>
          <w:lang w:eastAsia="pl-PL"/>
        </w:rPr>
      </w:pPr>
    </w:p>
    <w:sectPr w:rsidR="0098742F" w:rsidSect="00986A72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9358" w14:textId="77777777" w:rsidR="006D4C23" w:rsidRDefault="006D4C23" w:rsidP="00E11EBE">
      <w:pPr>
        <w:spacing w:after="0" w:line="240" w:lineRule="auto"/>
      </w:pPr>
      <w:r>
        <w:separator/>
      </w:r>
    </w:p>
  </w:endnote>
  <w:endnote w:type="continuationSeparator" w:id="0">
    <w:p w14:paraId="6CDFE83C" w14:textId="77777777" w:rsidR="006D4C23" w:rsidRDefault="006D4C23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EDDD9" w14:textId="77777777" w:rsidR="006D4C23" w:rsidRDefault="006D4C23" w:rsidP="00E11EBE">
      <w:pPr>
        <w:spacing w:after="0" w:line="240" w:lineRule="auto"/>
      </w:pPr>
      <w:r>
        <w:separator/>
      </w:r>
    </w:p>
  </w:footnote>
  <w:footnote w:type="continuationSeparator" w:id="0">
    <w:p w14:paraId="0D1836B0" w14:textId="77777777" w:rsidR="006D4C23" w:rsidRDefault="006D4C23" w:rsidP="00E11EBE">
      <w:pPr>
        <w:spacing w:after="0" w:line="240" w:lineRule="auto"/>
      </w:pPr>
      <w:r>
        <w:continuationSeparator/>
      </w:r>
    </w:p>
  </w:footnote>
  <w:footnote w:id="1">
    <w:p w14:paraId="5DE984BC" w14:textId="362BC53A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  <w:r w:rsidR="00E039DF">
        <w:rPr>
          <w:sz w:val="18"/>
          <w:szCs w:val="18"/>
        </w:rPr>
        <w:t xml:space="preserve"> </w:t>
      </w:r>
    </w:p>
  </w:footnote>
  <w:footnote w:id="2">
    <w:p w14:paraId="6295F6FD" w14:textId="77777777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26EE8"/>
    <w:rsid w:val="000400F4"/>
    <w:rsid w:val="000F42B2"/>
    <w:rsid w:val="001108B5"/>
    <w:rsid w:val="00141E21"/>
    <w:rsid w:val="0019577D"/>
    <w:rsid w:val="00226683"/>
    <w:rsid w:val="00274FEC"/>
    <w:rsid w:val="002B7583"/>
    <w:rsid w:val="002D7103"/>
    <w:rsid w:val="003358DB"/>
    <w:rsid w:val="003D1492"/>
    <w:rsid w:val="003D3E26"/>
    <w:rsid w:val="003D7518"/>
    <w:rsid w:val="003E757B"/>
    <w:rsid w:val="00491F49"/>
    <w:rsid w:val="004E6E0A"/>
    <w:rsid w:val="00501CD3"/>
    <w:rsid w:val="0053453D"/>
    <w:rsid w:val="00562EC9"/>
    <w:rsid w:val="00597A7F"/>
    <w:rsid w:val="0061167F"/>
    <w:rsid w:val="006242DE"/>
    <w:rsid w:val="006C7F0C"/>
    <w:rsid w:val="006D4C23"/>
    <w:rsid w:val="006E4DAD"/>
    <w:rsid w:val="00807AB0"/>
    <w:rsid w:val="008803F1"/>
    <w:rsid w:val="008D0B6C"/>
    <w:rsid w:val="008F4F1A"/>
    <w:rsid w:val="009063F8"/>
    <w:rsid w:val="00923437"/>
    <w:rsid w:val="00981062"/>
    <w:rsid w:val="00986A72"/>
    <w:rsid w:val="0098742F"/>
    <w:rsid w:val="009B22C5"/>
    <w:rsid w:val="009C5721"/>
    <w:rsid w:val="00A149BC"/>
    <w:rsid w:val="00A620D2"/>
    <w:rsid w:val="00A65572"/>
    <w:rsid w:val="00AB2F8C"/>
    <w:rsid w:val="00B057E2"/>
    <w:rsid w:val="00B55EAD"/>
    <w:rsid w:val="00C850EC"/>
    <w:rsid w:val="00CC3C98"/>
    <w:rsid w:val="00DB7BC4"/>
    <w:rsid w:val="00DF39C7"/>
    <w:rsid w:val="00E0395B"/>
    <w:rsid w:val="00E039DF"/>
    <w:rsid w:val="00E11EBE"/>
    <w:rsid w:val="00E71DD2"/>
    <w:rsid w:val="00EA2990"/>
    <w:rsid w:val="00EB3719"/>
    <w:rsid w:val="00EB7A32"/>
    <w:rsid w:val="00ED1E89"/>
    <w:rsid w:val="00F539FC"/>
    <w:rsid w:val="00F800B0"/>
    <w:rsid w:val="00F86726"/>
    <w:rsid w:val="00F86FD7"/>
    <w:rsid w:val="00FC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44C5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D7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4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1087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2</cp:revision>
  <cp:lastPrinted>2022-08-04T12:22:00Z</cp:lastPrinted>
  <dcterms:created xsi:type="dcterms:W3CDTF">2026-09-28T12:47:00Z</dcterms:created>
  <dcterms:modified xsi:type="dcterms:W3CDTF">2026-09-28T12:47:00Z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d2383833-4da0-472d-80a7-23504542a3dc</vt:lpwstr>
  </property>
</Properties>
</file>